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A0E26" w14:textId="77777777" w:rsidR="007E071E" w:rsidRPr="00EF244F" w:rsidRDefault="007E071E" w:rsidP="007E071E">
      <w:pPr>
        <w:snapToGrid w:val="0"/>
        <w:spacing w:line="480" w:lineRule="auto"/>
        <w:rPr>
          <w:b/>
          <w:sz w:val="20"/>
          <w:szCs w:val="20"/>
        </w:rPr>
      </w:pPr>
      <w:r w:rsidRPr="00EF244F">
        <w:rPr>
          <w:b/>
          <w:noProof/>
          <w:sz w:val="20"/>
          <w:szCs w:val="20"/>
        </w:rPr>
        <w:drawing>
          <wp:inline distT="0" distB="0" distL="0" distR="0" wp14:anchorId="3C04F711" wp14:editId="10B89E1F">
            <wp:extent cx="5274310" cy="1070610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vised S1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70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D846C" w14:textId="06ACABBE" w:rsidR="007E071E" w:rsidRPr="00EF244F" w:rsidRDefault="00866839" w:rsidP="007E071E">
      <w:pPr>
        <w:snapToGrid w:val="0"/>
        <w:spacing w:line="480" w:lineRule="auto"/>
        <w:rPr>
          <w:b/>
          <w:sz w:val="20"/>
          <w:szCs w:val="20"/>
        </w:rPr>
      </w:pPr>
      <w:bookmarkStart w:id="0" w:name="_Hlk185944545"/>
      <w:r w:rsidRPr="00866839">
        <w:rPr>
          <w:b/>
          <w:sz w:val="20"/>
          <w:szCs w:val="20"/>
        </w:rPr>
        <w:t>Supplementary Fig. 1.</w:t>
      </w:r>
      <w:r w:rsidR="007E071E" w:rsidRPr="00EF244F">
        <w:rPr>
          <w:b/>
          <w:sz w:val="20"/>
          <w:szCs w:val="20"/>
        </w:rPr>
        <w:t xml:space="preserve"> SLC38A5 Knockdown Inhibits the Expression of Cancer Cell Proliferation-Related Factors.</w:t>
      </w:r>
    </w:p>
    <w:p w14:paraId="612DFB0C" w14:textId="77777777" w:rsidR="007E071E" w:rsidRPr="00EF244F" w:rsidRDefault="007E071E" w:rsidP="007E071E">
      <w:pPr>
        <w:snapToGrid w:val="0"/>
        <w:spacing w:line="480" w:lineRule="auto"/>
        <w:rPr>
          <w:sz w:val="20"/>
          <w:szCs w:val="20"/>
        </w:rPr>
      </w:pPr>
      <w:r w:rsidRPr="00EF244F">
        <w:rPr>
          <w:sz w:val="20"/>
          <w:szCs w:val="20"/>
        </w:rPr>
        <w:t xml:space="preserve">(A-B) </w:t>
      </w:r>
      <w:proofErr w:type="spellStart"/>
      <w:r w:rsidRPr="00EF244F">
        <w:rPr>
          <w:sz w:val="20"/>
          <w:szCs w:val="20"/>
        </w:rPr>
        <w:t>qRT</w:t>
      </w:r>
      <w:proofErr w:type="spellEnd"/>
      <w:r w:rsidRPr="00EF244F">
        <w:rPr>
          <w:sz w:val="20"/>
          <w:szCs w:val="20"/>
        </w:rPr>
        <w:t xml:space="preserve">-PCR and WB analysis confirmed the efficiency of sh-SLC38A5 in Y79 cells (n = 3). (C) The mRNA expression of Ki67 and PCNA was determined via </w:t>
      </w:r>
      <w:proofErr w:type="spellStart"/>
      <w:r w:rsidRPr="00EF244F">
        <w:rPr>
          <w:sz w:val="20"/>
          <w:szCs w:val="20"/>
        </w:rPr>
        <w:t>qRT</w:t>
      </w:r>
      <w:proofErr w:type="spellEnd"/>
      <w:r w:rsidRPr="00EF244F">
        <w:rPr>
          <w:sz w:val="20"/>
          <w:szCs w:val="20"/>
        </w:rPr>
        <w:t>-PCR (n = 3). All of the above experiments were biological replicates. *</w:t>
      </w:r>
      <w:r w:rsidRPr="00EF244F">
        <w:rPr>
          <w:i/>
          <w:sz w:val="20"/>
          <w:szCs w:val="20"/>
        </w:rPr>
        <w:t>P</w:t>
      </w:r>
      <w:r w:rsidRPr="00EF244F">
        <w:rPr>
          <w:sz w:val="20"/>
          <w:szCs w:val="20"/>
        </w:rPr>
        <w:t xml:space="preserve"> &lt; 0.05, **</w:t>
      </w:r>
      <w:r w:rsidRPr="00EF244F">
        <w:rPr>
          <w:i/>
          <w:sz w:val="20"/>
          <w:szCs w:val="20"/>
        </w:rPr>
        <w:t>P</w:t>
      </w:r>
      <w:r w:rsidRPr="00EF244F">
        <w:rPr>
          <w:sz w:val="20"/>
          <w:szCs w:val="20"/>
        </w:rPr>
        <w:t xml:space="preserve"> &lt; 0.01, ***</w:t>
      </w:r>
      <w:r w:rsidRPr="00EF244F">
        <w:rPr>
          <w:i/>
          <w:sz w:val="20"/>
          <w:szCs w:val="20"/>
        </w:rPr>
        <w:t>P</w:t>
      </w:r>
      <w:r w:rsidRPr="00EF244F">
        <w:rPr>
          <w:sz w:val="20"/>
          <w:szCs w:val="20"/>
        </w:rPr>
        <w:t xml:space="preserve"> &lt; 0.001, vs </w:t>
      </w:r>
      <w:proofErr w:type="spellStart"/>
      <w:r w:rsidRPr="00EF244F">
        <w:rPr>
          <w:sz w:val="20"/>
          <w:szCs w:val="20"/>
        </w:rPr>
        <w:t>sh</w:t>
      </w:r>
      <w:proofErr w:type="spellEnd"/>
      <w:r w:rsidRPr="00EF244F">
        <w:rPr>
          <w:sz w:val="20"/>
          <w:szCs w:val="20"/>
        </w:rPr>
        <w:t>-NC group (designated control for knockdown experiments).</w:t>
      </w:r>
    </w:p>
    <w:bookmarkEnd w:id="0"/>
    <w:p w14:paraId="42E9D332" w14:textId="77777777" w:rsidR="007F2D46" w:rsidRDefault="007F2D46"/>
    <w:sectPr w:rsidR="007F2D46" w:rsidSect="00015211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E9824" w14:textId="77777777" w:rsidR="00C64A3C" w:rsidRDefault="00C64A3C" w:rsidP="007E071E">
      <w:pPr>
        <w:spacing w:line="240" w:lineRule="auto"/>
      </w:pPr>
      <w:r>
        <w:separator/>
      </w:r>
    </w:p>
  </w:endnote>
  <w:endnote w:type="continuationSeparator" w:id="0">
    <w:p w14:paraId="2B2900F7" w14:textId="77777777" w:rsidR="00C64A3C" w:rsidRDefault="00C64A3C" w:rsidP="007E07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D506B" w14:textId="77777777" w:rsidR="00C64A3C" w:rsidRDefault="00C64A3C" w:rsidP="007E071E">
      <w:pPr>
        <w:spacing w:line="240" w:lineRule="auto"/>
      </w:pPr>
      <w:r>
        <w:separator/>
      </w:r>
    </w:p>
  </w:footnote>
  <w:footnote w:type="continuationSeparator" w:id="0">
    <w:p w14:paraId="7F37A26F" w14:textId="77777777" w:rsidR="00C64A3C" w:rsidRDefault="00C64A3C" w:rsidP="007E071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C37"/>
    <w:rsid w:val="00015211"/>
    <w:rsid w:val="001C0F36"/>
    <w:rsid w:val="004342CE"/>
    <w:rsid w:val="00537D10"/>
    <w:rsid w:val="00570C37"/>
    <w:rsid w:val="006A5A0C"/>
    <w:rsid w:val="007E071E"/>
    <w:rsid w:val="007F2D46"/>
    <w:rsid w:val="00866839"/>
    <w:rsid w:val="00867B15"/>
    <w:rsid w:val="00A03452"/>
    <w:rsid w:val="00A115CC"/>
    <w:rsid w:val="00B302D4"/>
    <w:rsid w:val="00BB647F"/>
    <w:rsid w:val="00C64A3C"/>
    <w:rsid w:val="00CA0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7900B"/>
  <w15:chartTrackingRefBased/>
  <w15:docId w15:val="{7839FB5B-AB9A-44A6-95B7-3943C6DC9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71E"/>
    <w:pPr>
      <w:widowControl w:val="0"/>
      <w:spacing w:after="0" w:line="360" w:lineRule="auto"/>
      <w:jc w:val="both"/>
    </w:pPr>
    <w:rPr>
      <w:rFonts w:ascii="Times New Roman" w:hAnsi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70C37"/>
    <w:pPr>
      <w:keepNext/>
      <w:keepLines/>
      <w:widowControl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0C37"/>
    <w:pPr>
      <w:keepNext/>
      <w:keepLines/>
      <w:widowControl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70C37"/>
    <w:pPr>
      <w:keepNext/>
      <w:keepLines/>
      <w:widowControl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0C37"/>
    <w:pPr>
      <w:keepNext/>
      <w:keepLines/>
      <w:widowControl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70C37"/>
    <w:pPr>
      <w:keepNext/>
      <w:keepLines/>
      <w:widowControl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70C37"/>
    <w:pPr>
      <w:keepNext/>
      <w:keepLines/>
      <w:widowControl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70C37"/>
    <w:pPr>
      <w:keepNext/>
      <w:keepLines/>
      <w:widowControl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70C37"/>
    <w:pPr>
      <w:keepNext/>
      <w:keepLines/>
      <w:widowControl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70C37"/>
    <w:pPr>
      <w:keepNext/>
      <w:keepLines/>
      <w:widowControl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70C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semiHidden/>
    <w:rsid w:val="00570C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570C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570C3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570C37"/>
    <w:rPr>
      <w:rFonts w:eastAsiaTheme="majorEastAsia" w:cstheme="majorBidi"/>
      <w:color w:val="2F5496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570C3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570C37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70C3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570C3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70C37"/>
    <w:pPr>
      <w:widowControl/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70C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70C37"/>
    <w:pPr>
      <w:widowControl/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70C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70C37"/>
    <w:pPr>
      <w:widowControl/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70C3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70C37"/>
    <w:pPr>
      <w:widowControl/>
      <w:spacing w:after="160" w:line="278" w:lineRule="auto"/>
      <w:ind w:left="720"/>
      <w:contextualSpacing/>
      <w:jc w:val="left"/>
    </w:pPr>
    <w:rPr>
      <w:rFonts w:asciiTheme="minorHAnsi" w:hAnsiTheme="minorHAnsi"/>
      <w14:ligatures w14:val="standardContextual"/>
    </w:rPr>
  </w:style>
  <w:style w:type="character" w:styleId="aa">
    <w:name w:val="Intense Emphasis"/>
    <w:basedOn w:val="a0"/>
    <w:uiPriority w:val="21"/>
    <w:qFormat/>
    <w:rsid w:val="00570C37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70C37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2F5496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70C37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70C37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E071E"/>
    <w:pPr>
      <w:widowControl/>
      <w:tabs>
        <w:tab w:val="center" w:pos="4320"/>
        <w:tab w:val="right" w:pos="8640"/>
      </w:tabs>
      <w:spacing w:line="240" w:lineRule="auto"/>
      <w:jc w:val="left"/>
    </w:pPr>
    <w:rPr>
      <w:rFonts w:asciiTheme="minorHAnsi" w:hAnsiTheme="minorHAnsi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7E071E"/>
  </w:style>
  <w:style w:type="paragraph" w:styleId="af0">
    <w:name w:val="footer"/>
    <w:basedOn w:val="a"/>
    <w:link w:val="af1"/>
    <w:uiPriority w:val="99"/>
    <w:unhideWhenUsed/>
    <w:rsid w:val="007E071E"/>
    <w:pPr>
      <w:widowControl/>
      <w:tabs>
        <w:tab w:val="center" w:pos="4320"/>
        <w:tab w:val="right" w:pos="8640"/>
      </w:tabs>
      <w:spacing w:line="240" w:lineRule="auto"/>
      <w:jc w:val="left"/>
    </w:pPr>
    <w:rPr>
      <w:rFonts w:asciiTheme="minorHAnsi" w:hAnsiTheme="minorHAnsi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7E0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Editor</dc:creator>
  <cp:keywords/>
  <dc:description/>
  <cp:lastModifiedBy>Lynn</cp:lastModifiedBy>
  <cp:revision>3</cp:revision>
  <dcterms:created xsi:type="dcterms:W3CDTF">2026-01-22T02:04:00Z</dcterms:created>
  <dcterms:modified xsi:type="dcterms:W3CDTF">2026-02-04T01:26:00Z</dcterms:modified>
</cp:coreProperties>
</file>